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3DE7" w14:textId="036D5527" w:rsidR="00227CD5" w:rsidRPr="00D02379" w:rsidRDefault="00227CD5" w:rsidP="00227CD5">
      <w:pPr>
        <w:pStyle w:val="CRCoverPage"/>
        <w:outlineLvl w:val="0"/>
        <w:rPr>
          <w:b/>
          <w:noProof/>
          <w:sz w:val="24"/>
        </w:rPr>
      </w:pPr>
      <w:r w:rsidRPr="00D02379">
        <w:rPr>
          <w:b/>
          <w:noProof/>
          <w:sz w:val="24"/>
        </w:rPr>
        <w:t>3GPP TSG-RAN WG4 Meeting # 111</w:t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="00B064D2">
        <w:rPr>
          <w:b/>
          <w:noProof/>
          <w:sz w:val="24"/>
        </w:rPr>
        <w:tab/>
      </w:r>
      <w:r w:rsidR="00B064D2" w:rsidRPr="00B064D2">
        <w:rPr>
          <w:b/>
          <w:noProof/>
          <w:sz w:val="24"/>
        </w:rPr>
        <w:t>R4-2409104</w:t>
      </w:r>
    </w:p>
    <w:p w14:paraId="730545E8" w14:textId="7A799B49" w:rsidR="001F6272" w:rsidRPr="006B30DF" w:rsidRDefault="00227CD5" w:rsidP="00227CD5">
      <w:pPr>
        <w:pStyle w:val="CRCoverPage"/>
        <w:outlineLvl w:val="0"/>
        <w:rPr>
          <w:b/>
          <w:noProof/>
          <w:sz w:val="24"/>
          <w:lang w:val="en-US"/>
        </w:rPr>
      </w:pPr>
      <w:r w:rsidRPr="00D02379">
        <w:rPr>
          <w:b/>
          <w:noProof/>
          <w:sz w:val="24"/>
        </w:rPr>
        <w:t>Fukuoka, Japan, 20th  –24th  May,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2290DD1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82262">
        <w:rPr>
          <w:rFonts w:cs="Arial"/>
          <w:sz w:val="22"/>
          <w:szCs w:val="22"/>
          <w:lang w:val="en-US"/>
        </w:rPr>
        <w:t xml:space="preserve">WUR </w:t>
      </w:r>
      <w:r w:rsidR="00250C57">
        <w:rPr>
          <w:rFonts w:cs="Arial"/>
          <w:sz w:val="22"/>
          <w:szCs w:val="22"/>
          <w:lang w:val="en-US"/>
        </w:rPr>
        <w:t xml:space="preserve">RF </w:t>
      </w:r>
      <w:r w:rsidR="00FD30E5">
        <w:rPr>
          <w:rFonts w:cs="Arial"/>
          <w:sz w:val="22"/>
          <w:szCs w:val="22"/>
          <w:lang w:val="en-US"/>
        </w:rPr>
        <w:t xml:space="preserve">requirement </w:t>
      </w:r>
      <w:r w:rsidR="00C21F05">
        <w:rPr>
          <w:rFonts w:cs="Arial"/>
          <w:sz w:val="22"/>
          <w:szCs w:val="22"/>
          <w:lang w:val="en-US"/>
        </w:rPr>
        <w:t>of REFSESN, ASC, ASCS</w:t>
      </w:r>
    </w:p>
    <w:p w14:paraId="51BD89B7" w14:textId="0921E69A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C21F05">
        <w:rPr>
          <w:rFonts w:cs="Arial"/>
          <w:sz w:val="22"/>
          <w:szCs w:val="22"/>
          <w:lang w:val="en-US" w:eastAsia="zh-CN"/>
        </w:rPr>
        <w:t>10</w:t>
      </w:r>
      <w:r w:rsidR="00626928">
        <w:rPr>
          <w:rFonts w:cs="Arial"/>
          <w:sz w:val="22"/>
          <w:szCs w:val="22"/>
          <w:lang w:val="en-US" w:eastAsia="zh-CN"/>
        </w:rPr>
        <w:t>.14.2</w:t>
      </w:r>
      <w:r w:rsidR="00C21F05">
        <w:rPr>
          <w:rFonts w:cs="Arial"/>
          <w:sz w:val="22"/>
          <w:szCs w:val="22"/>
          <w:lang w:val="en-US" w:eastAsia="zh-CN"/>
        </w:rPr>
        <w:t>.</w:t>
      </w:r>
      <w:r w:rsidR="00A34CC6">
        <w:rPr>
          <w:rFonts w:cs="Arial"/>
          <w:sz w:val="22"/>
          <w:szCs w:val="22"/>
          <w:lang w:val="en-US" w:eastAsia="zh-CN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28E728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>present our view on the WUR RF requirement</w:t>
      </w:r>
      <w:r w:rsidR="00C40876">
        <w:rPr>
          <w:lang w:val="en-US"/>
        </w:rPr>
        <w:t xml:space="preserve"> </w:t>
      </w:r>
      <w:r w:rsidR="00A34CC6">
        <w:rPr>
          <w:lang w:val="en-US"/>
        </w:rPr>
        <w:t>of REFSENS, ASC, ASCS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8AB7579" w14:textId="77777777" w:rsidR="00346012" w:rsidRDefault="00346012" w:rsidP="00346012">
      <w:pPr>
        <w:pStyle w:val="Heading3"/>
      </w:pPr>
      <w:r>
        <w:t>REFSENS</w:t>
      </w:r>
    </w:p>
    <w:p w14:paraId="54C65EF9" w14:textId="77777777" w:rsidR="00346012" w:rsidRDefault="00346012" w:rsidP="00346012">
      <w:r>
        <w:t xml:space="preserve">The UE REFSENS is defined by the following equation: </w:t>
      </w:r>
    </w:p>
    <w:p w14:paraId="59366340" w14:textId="77777777" w:rsidR="00346012" w:rsidRDefault="00346012" w:rsidP="00346012">
      <w:pPr>
        <w:ind w:firstLine="720"/>
      </w:pPr>
      <w:r>
        <w:t xml:space="preserve">REFSENS=kTB + SNR +10log10(RB number*SCS*12) </w:t>
      </w:r>
      <w:proofErr w:type="gramStart"/>
      <w:r>
        <w:t>+( NF</w:t>
      </w:r>
      <w:proofErr w:type="gramEnd"/>
      <w:r>
        <w:t>+ IM) – Diversity gain</w:t>
      </w:r>
    </w:p>
    <w:p w14:paraId="168A8491" w14:textId="77777777" w:rsidR="00346012" w:rsidRDefault="00346012" w:rsidP="00346012">
      <w:proofErr w:type="gramStart"/>
      <w:r>
        <w:t>Where</w:t>
      </w:r>
      <w:proofErr w:type="gramEnd"/>
    </w:p>
    <w:p w14:paraId="5B0C5AE2" w14:textId="77777777" w:rsidR="00346012" w:rsidRDefault="00346012" w:rsidP="00346012">
      <w:r>
        <w:t>-</w:t>
      </w:r>
      <w:r>
        <w:tab/>
        <w:t>kTB: Thermal noise level is [-174dBm(kT) + 10*log10(RX BW)] dBm.</w:t>
      </w:r>
    </w:p>
    <w:p w14:paraId="04077063" w14:textId="77777777" w:rsidR="00346012" w:rsidRDefault="00346012" w:rsidP="00346012">
      <w:r>
        <w:t>-</w:t>
      </w:r>
      <w:r>
        <w:tab/>
        <w:t xml:space="preserve">NF: Noise figure. </w:t>
      </w:r>
    </w:p>
    <w:p w14:paraId="2C6F491A" w14:textId="77777777" w:rsidR="00346012" w:rsidRDefault="00346012" w:rsidP="00346012">
      <w:r>
        <w:t>-</w:t>
      </w:r>
      <w:r>
        <w:tab/>
        <w:t xml:space="preserve">IM: 2.5 dB is assumed. </w:t>
      </w:r>
    </w:p>
    <w:p w14:paraId="44543AB2" w14:textId="77777777" w:rsidR="00346012" w:rsidRDefault="00346012" w:rsidP="00346012">
      <w:r>
        <w:t>-</w:t>
      </w:r>
      <w:r>
        <w:tab/>
        <w:t xml:space="preserve">Target SNR: </w:t>
      </w:r>
    </w:p>
    <w:p w14:paraId="6E5C86BE" w14:textId="77777777" w:rsidR="00346012" w:rsidRPr="002C13E2" w:rsidRDefault="00346012" w:rsidP="00346012">
      <w:r>
        <w:t>-</w:t>
      </w:r>
      <w:r>
        <w:tab/>
        <w:t>Diversity gain: 3dB</w:t>
      </w:r>
    </w:p>
    <w:p w14:paraId="4CDF78BA" w14:textId="281E93AD" w:rsidR="00346012" w:rsidRDefault="00346012" w:rsidP="00346012">
      <w:r>
        <w:t xml:space="preserve">REFSENS is directly related to the coverage so in the end it is related to WUR coverage question. </w:t>
      </w:r>
      <w:bookmarkStart w:id="0" w:name="_Ref131188441"/>
      <w:r>
        <w:t xml:space="preserve">In </w:t>
      </w:r>
      <w:proofErr w:type="gramStart"/>
      <w:r>
        <w:t>WID[</w:t>
      </w:r>
      <w:proofErr w:type="gramEnd"/>
      <w:r>
        <w:t>1], the coverage target is stated below:</w:t>
      </w:r>
    </w:p>
    <w:p w14:paraId="26826A0F" w14:textId="77777777" w:rsidR="00346012" w:rsidRDefault="00346012" w:rsidP="00346012">
      <w:pPr>
        <w:numPr>
          <w:ilvl w:val="0"/>
          <w:numId w:val="24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en-GB"/>
        </w:rPr>
      </w:pPr>
      <w:r>
        <w:rPr>
          <w:bCs/>
          <w:lang w:val="en-US" w:eastAsia="zh-CN" w:bidi="ar"/>
        </w:rPr>
        <w:t>Note: The target coverage of LP-WUS and LP-SS shall be the coverage of PUSCH for message3.</w:t>
      </w:r>
    </w:p>
    <w:p w14:paraId="347B9E0E" w14:textId="77777777" w:rsidR="00346012" w:rsidRDefault="00346012" w:rsidP="00346012"/>
    <w:p w14:paraId="0D3B2902" w14:textId="0F8F0AB0" w:rsidR="00E11038" w:rsidRDefault="00E11038" w:rsidP="00346012">
      <w:r>
        <w:t xml:space="preserve">Clearly a relation between PUSCH MSG3 </w:t>
      </w:r>
      <w:r w:rsidR="00E01C15">
        <w:t>coverage</w:t>
      </w:r>
      <w:r>
        <w:t xml:space="preserve"> and LP-WUS coverage needs to be established. </w:t>
      </w:r>
      <w:r w:rsidR="00CD194C">
        <w:t>Therefore, the link budget table should be established to derive the needed REFSENS for the WUR.</w:t>
      </w:r>
    </w:p>
    <w:p w14:paraId="42AFD979" w14:textId="705F21D2" w:rsidR="006B2BE2" w:rsidRDefault="00406757" w:rsidP="00346012">
      <w:r>
        <w:t>RAN1 has below agreement from last meeting</w:t>
      </w:r>
      <w:r w:rsidR="00BC77DE">
        <w:t xml:space="preserve">, RAN4 can wait RAN1 further progress on this issue before </w:t>
      </w:r>
      <w:r w:rsidR="00097EF2">
        <w:t>REFSENS work.</w:t>
      </w:r>
    </w:p>
    <w:p w14:paraId="119078A4" w14:textId="77777777" w:rsidR="00406757" w:rsidRPr="000C06CA" w:rsidRDefault="00406757" w:rsidP="00406757">
      <w:pPr>
        <w:ind w:left="720"/>
        <w:rPr>
          <w:rFonts w:ascii="Times" w:hAnsi="Times"/>
          <w:b/>
          <w:bCs/>
          <w:szCs w:val="24"/>
          <w:highlight w:val="green"/>
          <w:lang w:eastAsia="x-none"/>
        </w:rPr>
      </w:pPr>
      <w:r w:rsidRPr="000C06CA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6E70F77B" w14:textId="77777777" w:rsidR="00406757" w:rsidRPr="000C06CA" w:rsidRDefault="00406757" w:rsidP="00406757">
      <w:pPr>
        <w:ind w:left="720"/>
        <w:rPr>
          <w:rFonts w:ascii="Times" w:hAnsi="Times"/>
          <w:szCs w:val="24"/>
          <w:lang w:eastAsia="x-none"/>
        </w:rPr>
      </w:pPr>
      <w:r w:rsidRPr="000C06CA">
        <w:rPr>
          <w:rFonts w:ascii="Times" w:hAnsi="Times"/>
          <w:szCs w:val="24"/>
          <w:lang w:eastAsia="x-none"/>
        </w:rPr>
        <w:t xml:space="preserve">For RAN1 evaluation purpose, the SNR to achieve the coverage of PUSCH for message3 is determined for OOK-based LP-WUR and OFDM-based LP-WUR, respectively. </w:t>
      </w:r>
    </w:p>
    <w:p w14:paraId="7ED30F18" w14:textId="77777777" w:rsidR="00406757" w:rsidRPr="000C06CA" w:rsidRDefault="00406757" w:rsidP="00406757">
      <w:pPr>
        <w:widowControl w:val="0"/>
        <w:numPr>
          <w:ilvl w:val="0"/>
          <w:numId w:val="25"/>
        </w:numPr>
        <w:spacing w:after="0"/>
        <w:ind w:left="1440"/>
        <w:rPr>
          <w:rFonts w:ascii="Times" w:hAnsi="Times" w:cs="Times"/>
          <w:iCs/>
          <w:lang w:eastAsia="x-none"/>
        </w:rPr>
      </w:pPr>
      <w:r w:rsidRPr="000C06CA">
        <w:rPr>
          <w:rFonts w:ascii="Times" w:hAnsi="Times" w:cs="Times"/>
          <w:iCs/>
          <w:lang w:eastAsia="x-none"/>
        </w:rPr>
        <w:t>Companies are encouraged to report the SNR, together with the associated assumptions as listed in the table below.</w:t>
      </w:r>
    </w:p>
    <w:tbl>
      <w:tblPr>
        <w:tblW w:w="9918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276"/>
        <w:gridCol w:w="1701"/>
        <w:gridCol w:w="1842"/>
        <w:gridCol w:w="1560"/>
        <w:gridCol w:w="1559"/>
      </w:tblGrid>
      <w:tr w:rsidR="00406757" w:rsidRPr="000C06CA" w14:paraId="422D504E" w14:textId="77777777" w:rsidTr="00406757">
        <w:tc>
          <w:tcPr>
            <w:tcW w:w="846" w:type="dxa"/>
            <w:shd w:val="clear" w:color="auto" w:fill="auto"/>
          </w:tcPr>
          <w:p w14:paraId="01F7196A" w14:textId="77777777" w:rsidR="00406757" w:rsidRPr="000C06CA" w:rsidRDefault="00406757" w:rsidP="004A33DC"/>
        </w:tc>
        <w:tc>
          <w:tcPr>
            <w:tcW w:w="1134" w:type="dxa"/>
            <w:shd w:val="clear" w:color="auto" w:fill="auto"/>
          </w:tcPr>
          <w:p w14:paraId="7F969733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t>Bandwidth for LP-WUS signal (MHz)</w:t>
            </w:r>
          </w:p>
        </w:tc>
        <w:tc>
          <w:tcPr>
            <w:tcW w:w="1276" w:type="dxa"/>
            <w:shd w:val="clear" w:color="auto" w:fill="auto"/>
          </w:tcPr>
          <w:p w14:paraId="4F33795D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t>NF for LP-WUR (dB)</w:t>
            </w:r>
          </w:p>
        </w:tc>
        <w:tc>
          <w:tcPr>
            <w:tcW w:w="1701" w:type="dxa"/>
            <w:shd w:val="clear" w:color="auto" w:fill="auto"/>
          </w:tcPr>
          <w:p w14:paraId="04C3BCAE" w14:textId="77777777" w:rsidR="00406757" w:rsidRPr="000C06CA" w:rsidRDefault="00406757" w:rsidP="004A33DC">
            <w:pPr>
              <w:rPr>
                <w:rFonts w:eastAsia="Malgun Gothic"/>
                <w:color w:val="000000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t xml:space="preserve">Gain of antenna element (dBi) assumed for </w:t>
            </w:r>
            <w:r w:rsidRPr="000C06CA">
              <w:rPr>
                <w:rFonts w:eastAsia="Malgun Gothic"/>
                <w:color w:val="000000"/>
                <w:lang w:eastAsia="zh-CN"/>
              </w:rPr>
              <w:t xml:space="preserve">LP-WUR: </w:t>
            </w:r>
          </w:p>
          <w:p w14:paraId="642A1528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color w:val="000000"/>
                <w:lang w:eastAsia="zh-CN"/>
              </w:rPr>
              <w:t xml:space="preserve">e.g., -3 dBi for redcap UE and </w:t>
            </w:r>
            <w:r w:rsidRPr="000C06CA">
              <w:rPr>
                <w:rFonts w:eastAsia="Malgun Gothic"/>
                <w:color w:val="000000"/>
                <w:lang w:eastAsia="zh-CN"/>
              </w:rPr>
              <w:lastRenderedPageBreak/>
              <w:t>e.g., 0dBi for non-redcap UE</w:t>
            </w:r>
          </w:p>
        </w:tc>
        <w:tc>
          <w:tcPr>
            <w:tcW w:w="1842" w:type="dxa"/>
            <w:shd w:val="clear" w:color="auto" w:fill="auto"/>
          </w:tcPr>
          <w:p w14:paraId="3D7A9758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lastRenderedPageBreak/>
              <w:t># of Tx chains for LP-WUS/LP-SS transmission, e.g., 2</w:t>
            </w:r>
          </w:p>
          <w:p w14:paraId="230CCF75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t xml:space="preserve">Note: The number of Tx chains for LP-WUS/LP-SS transmission is </w:t>
            </w:r>
            <w:r w:rsidRPr="000C06CA">
              <w:rPr>
                <w:rFonts w:eastAsia="Malgun Gothic"/>
                <w:lang w:eastAsia="zh-CN"/>
              </w:rPr>
              <w:lastRenderedPageBreak/>
              <w:t>assumed the same as the number of RX chains for MSG3 reception</w:t>
            </w:r>
          </w:p>
          <w:p w14:paraId="3D7F6FBB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14:paraId="5CEE2390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lastRenderedPageBreak/>
              <w:t>MIL value of MSG3: taking redcap UE /non-redcap UE @dense urban 2.6GHz</w:t>
            </w:r>
          </w:p>
          <w:p w14:paraId="36D721DB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763AA087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lastRenderedPageBreak/>
              <w:t xml:space="preserve">The SNR (dB) to achieve </w:t>
            </w:r>
            <w:r w:rsidRPr="000C06CA">
              <w:rPr>
                <w:bCs/>
                <w:lang w:eastAsia="zh-CN" w:bidi="ar"/>
              </w:rPr>
              <w:t>the coverage of PUSCH for message3</w:t>
            </w:r>
          </w:p>
        </w:tc>
      </w:tr>
      <w:tr w:rsidR="00406757" w:rsidRPr="000C06CA" w14:paraId="1189ED7D" w14:textId="77777777" w:rsidTr="00406757">
        <w:tc>
          <w:tcPr>
            <w:tcW w:w="846" w:type="dxa"/>
            <w:shd w:val="clear" w:color="auto" w:fill="auto"/>
          </w:tcPr>
          <w:p w14:paraId="5F6EA483" w14:textId="77777777" w:rsidR="00406757" w:rsidRPr="000C06CA" w:rsidRDefault="00406757" w:rsidP="004A33DC">
            <w:pPr>
              <w:rPr>
                <w:rFonts w:eastAsia="Malgun Gothic"/>
                <w:lang w:eastAsia="zh-CN"/>
              </w:rPr>
            </w:pPr>
            <w:r w:rsidRPr="000C06CA">
              <w:rPr>
                <w:rFonts w:eastAsia="Malgun Gothic"/>
                <w:lang w:eastAsia="zh-CN"/>
              </w:rPr>
              <w:t xml:space="preserve">Companyname-01 </w:t>
            </w:r>
          </w:p>
        </w:tc>
        <w:tc>
          <w:tcPr>
            <w:tcW w:w="1134" w:type="dxa"/>
            <w:shd w:val="clear" w:color="auto" w:fill="auto"/>
          </w:tcPr>
          <w:p w14:paraId="32AA302C" w14:textId="77777777" w:rsidR="00406757" w:rsidRPr="000C06CA" w:rsidRDefault="00406757" w:rsidP="004A33DC"/>
        </w:tc>
        <w:tc>
          <w:tcPr>
            <w:tcW w:w="1276" w:type="dxa"/>
            <w:shd w:val="clear" w:color="auto" w:fill="auto"/>
          </w:tcPr>
          <w:p w14:paraId="4606E81E" w14:textId="77777777" w:rsidR="00406757" w:rsidRPr="000C06CA" w:rsidRDefault="00406757" w:rsidP="004A33DC"/>
        </w:tc>
        <w:tc>
          <w:tcPr>
            <w:tcW w:w="1701" w:type="dxa"/>
            <w:shd w:val="clear" w:color="auto" w:fill="auto"/>
          </w:tcPr>
          <w:p w14:paraId="1203A277" w14:textId="77777777" w:rsidR="00406757" w:rsidRPr="000C06CA" w:rsidRDefault="00406757" w:rsidP="004A33DC"/>
        </w:tc>
        <w:tc>
          <w:tcPr>
            <w:tcW w:w="1842" w:type="dxa"/>
            <w:shd w:val="clear" w:color="auto" w:fill="auto"/>
          </w:tcPr>
          <w:p w14:paraId="307C615C" w14:textId="77777777" w:rsidR="00406757" w:rsidRPr="000C06CA" w:rsidRDefault="00406757" w:rsidP="004A33DC"/>
        </w:tc>
        <w:tc>
          <w:tcPr>
            <w:tcW w:w="1560" w:type="dxa"/>
            <w:shd w:val="clear" w:color="auto" w:fill="auto"/>
          </w:tcPr>
          <w:p w14:paraId="2EAFCDC1" w14:textId="77777777" w:rsidR="00406757" w:rsidRPr="000C06CA" w:rsidRDefault="00406757" w:rsidP="004A33DC"/>
        </w:tc>
        <w:tc>
          <w:tcPr>
            <w:tcW w:w="1559" w:type="dxa"/>
            <w:shd w:val="clear" w:color="auto" w:fill="auto"/>
          </w:tcPr>
          <w:p w14:paraId="29753BF5" w14:textId="77777777" w:rsidR="00406757" w:rsidRPr="000C06CA" w:rsidRDefault="00406757" w:rsidP="004A33DC"/>
        </w:tc>
      </w:tr>
    </w:tbl>
    <w:p w14:paraId="796FD9D7" w14:textId="77777777" w:rsidR="00406757" w:rsidRDefault="00406757" w:rsidP="00346012"/>
    <w:p w14:paraId="16B0B3E0" w14:textId="0D3EC970" w:rsidR="00847E3E" w:rsidRDefault="00097EF2" w:rsidP="00BC77DE">
      <w:pPr>
        <w:pStyle w:val="Proposal"/>
      </w:pPr>
      <w:bookmarkStart w:id="1" w:name="_Ref165913175"/>
      <w:r>
        <w:t>For REFSENS, RAN4 wait RAN1 progress on SNR and coverage matching investigation.</w:t>
      </w:r>
      <w:bookmarkEnd w:id="1"/>
    </w:p>
    <w:p w14:paraId="0CBF7B7C" w14:textId="77777777" w:rsidR="00097EF2" w:rsidRDefault="00097EF2" w:rsidP="00097EF2">
      <w:pPr>
        <w:pStyle w:val="Proposal"/>
        <w:numPr>
          <w:ilvl w:val="0"/>
          <w:numId w:val="0"/>
        </w:numPr>
      </w:pPr>
    </w:p>
    <w:p w14:paraId="314781AA" w14:textId="12798F6E" w:rsidR="00097EF2" w:rsidRDefault="00097EF2" w:rsidP="00097EF2">
      <w:pPr>
        <w:pStyle w:val="Heading3"/>
      </w:pPr>
      <w:r>
        <w:t>ASCS</w:t>
      </w:r>
    </w:p>
    <w:p w14:paraId="3C344329" w14:textId="74AAA357" w:rsidR="00097EF2" w:rsidRDefault="00104BE0" w:rsidP="00097EF2">
      <w:r>
        <w:t xml:space="preserve">In study phase, the ASCS simulation has been done and companies report their result in TR 38.869. </w:t>
      </w:r>
      <w:r w:rsidR="00E10422">
        <w:t xml:space="preserve">From last meeting, it is </w:t>
      </w:r>
      <w:r w:rsidR="00257812">
        <w:t xml:space="preserve">recommended in </w:t>
      </w:r>
      <w:proofErr w:type="gramStart"/>
      <w:r w:rsidR="00257812">
        <w:t>WF[</w:t>
      </w:r>
      <w:proofErr w:type="gramEnd"/>
      <w:r w:rsidR="00257812">
        <w:t xml:space="preserve">4], further alignment of the simulation assumptions </w:t>
      </w:r>
      <w:r w:rsidR="00D33A16">
        <w:t>and metric for simulation to be aligned.</w:t>
      </w:r>
    </w:p>
    <w:p w14:paraId="12FD1A11" w14:textId="77777777" w:rsidR="00D33A16" w:rsidRPr="00DA45A3" w:rsidRDefault="00D33A16" w:rsidP="00D33A16">
      <w:pPr>
        <w:ind w:left="1440"/>
        <w:rPr>
          <w:b/>
          <w:u w:val="single"/>
          <w:lang w:eastAsia="zh-CN"/>
        </w:rPr>
      </w:pPr>
      <w:r w:rsidRPr="00DA45A3">
        <w:rPr>
          <w:b/>
          <w:u w:val="single"/>
          <w:lang w:eastAsia="ko-KR"/>
        </w:rPr>
        <w:t>Issue 2-</w:t>
      </w:r>
      <w:r w:rsidRPr="00DA45A3">
        <w:rPr>
          <w:rFonts w:hint="eastAsia"/>
          <w:b/>
          <w:u w:val="single"/>
          <w:lang w:eastAsia="zh-CN"/>
        </w:rPr>
        <w:t>3</w:t>
      </w:r>
      <w:r w:rsidRPr="00DA45A3">
        <w:rPr>
          <w:b/>
          <w:u w:val="single"/>
          <w:lang w:eastAsia="ko-KR"/>
        </w:rPr>
        <w:t xml:space="preserve">-1: </w:t>
      </w:r>
      <w:r w:rsidRPr="00DA45A3">
        <w:rPr>
          <w:rFonts w:hint="eastAsia"/>
          <w:b/>
          <w:u w:val="single"/>
          <w:lang w:eastAsia="zh-CN"/>
        </w:rPr>
        <w:t xml:space="preserve">Simulation work for ASCS </w:t>
      </w:r>
    </w:p>
    <w:p w14:paraId="12DDA7FD" w14:textId="77777777" w:rsidR="00D33A16" w:rsidRPr="00DA45A3" w:rsidRDefault="00D33A16" w:rsidP="00D33A16">
      <w:pPr>
        <w:ind w:left="1440"/>
        <w:rPr>
          <w:rFonts w:eastAsiaTheme="minorEastAsia"/>
          <w:b/>
          <w:bCs/>
        </w:rPr>
      </w:pPr>
      <w:r w:rsidRPr="00DA45A3">
        <w:rPr>
          <w:rFonts w:eastAsiaTheme="minorEastAsia" w:hint="eastAsia"/>
          <w:b/>
          <w:bCs/>
        </w:rPr>
        <w:t>A</w:t>
      </w:r>
      <w:r w:rsidRPr="00DA45A3">
        <w:rPr>
          <w:rFonts w:eastAsiaTheme="minorEastAsia"/>
          <w:b/>
          <w:bCs/>
        </w:rPr>
        <w:t xml:space="preserve">greement: </w:t>
      </w:r>
    </w:p>
    <w:p w14:paraId="5C825605" w14:textId="77777777" w:rsidR="00D33A16" w:rsidRPr="00DA45A3" w:rsidRDefault="00D33A16" w:rsidP="00D33A1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ind w:left="2160"/>
        <w:textAlignment w:val="baseline"/>
        <w:rPr>
          <w:rFonts w:eastAsiaTheme="minorEastAsia"/>
        </w:rPr>
      </w:pPr>
      <w:r w:rsidRPr="00DA45A3">
        <w:rPr>
          <w:rFonts w:eastAsiaTheme="minorEastAsia" w:hint="eastAsia"/>
        </w:rPr>
        <w:t>L</w:t>
      </w:r>
      <w:r w:rsidRPr="00DA45A3">
        <w:rPr>
          <w:rFonts w:eastAsiaTheme="minorEastAsia"/>
        </w:rPr>
        <w:t>LS simulation for ASCS is sufficient</w:t>
      </w:r>
    </w:p>
    <w:p w14:paraId="0F2AF81A" w14:textId="77777777" w:rsidR="00D33A16" w:rsidRPr="00DA45A3" w:rsidRDefault="00D33A16" w:rsidP="00D33A16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ind w:left="2880"/>
        <w:textAlignment w:val="baseline"/>
        <w:rPr>
          <w:rFonts w:eastAsiaTheme="minorEastAsia"/>
        </w:rPr>
      </w:pPr>
      <w:r w:rsidRPr="00DA45A3">
        <w:rPr>
          <w:rFonts w:eastAsiaTheme="minorEastAsia"/>
        </w:rPr>
        <w:t>The same level PSD for LP-WUS and NR signals is assumed</w:t>
      </w:r>
    </w:p>
    <w:p w14:paraId="7E7CC1B4" w14:textId="77777777" w:rsidR="00D33A16" w:rsidRPr="00DA45A3" w:rsidRDefault="00D33A16" w:rsidP="00D33A16">
      <w:pPr>
        <w:spacing w:after="120"/>
        <w:ind w:left="3096"/>
        <w:rPr>
          <w:lang w:val="en-US" w:eastAsia="zh-CN"/>
        </w:rPr>
      </w:pPr>
    </w:p>
    <w:p w14:paraId="13200271" w14:textId="77777777" w:rsidR="00D33A16" w:rsidRPr="00DA45A3" w:rsidRDefault="00D33A16" w:rsidP="00D33A16">
      <w:pPr>
        <w:ind w:left="1440"/>
        <w:rPr>
          <w:b/>
          <w:u w:val="single"/>
          <w:lang w:eastAsia="zh-CN"/>
        </w:rPr>
      </w:pPr>
      <w:r w:rsidRPr="00DA45A3">
        <w:rPr>
          <w:b/>
          <w:u w:val="single"/>
          <w:lang w:eastAsia="ko-KR"/>
        </w:rPr>
        <w:t>Issue 2-</w:t>
      </w:r>
      <w:r w:rsidRPr="00DA45A3">
        <w:rPr>
          <w:rFonts w:hint="eastAsia"/>
          <w:b/>
          <w:u w:val="single"/>
          <w:lang w:eastAsia="zh-CN"/>
        </w:rPr>
        <w:t>3</w:t>
      </w:r>
      <w:r w:rsidRPr="00DA45A3">
        <w:rPr>
          <w:b/>
          <w:u w:val="single"/>
          <w:lang w:eastAsia="ko-KR"/>
        </w:rPr>
        <w:t>-</w:t>
      </w:r>
      <w:r w:rsidRPr="00DA45A3">
        <w:rPr>
          <w:rFonts w:hint="eastAsia"/>
          <w:b/>
          <w:u w:val="single"/>
          <w:lang w:eastAsia="zh-CN"/>
        </w:rPr>
        <w:t>2</w:t>
      </w:r>
      <w:r w:rsidRPr="00DA45A3">
        <w:rPr>
          <w:b/>
          <w:u w:val="single"/>
          <w:lang w:eastAsia="ko-KR"/>
        </w:rPr>
        <w:t xml:space="preserve">: </w:t>
      </w:r>
      <w:r w:rsidRPr="00DA45A3">
        <w:rPr>
          <w:rFonts w:hint="eastAsia"/>
          <w:b/>
          <w:u w:val="single"/>
          <w:lang w:eastAsia="zh-CN"/>
        </w:rPr>
        <w:t xml:space="preserve">Detailed Methodology for simulation to </w:t>
      </w:r>
      <w:r w:rsidRPr="00DA45A3">
        <w:rPr>
          <w:b/>
          <w:u w:val="single"/>
          <w:lang w:eastAsia="zh-CN"/>
        </w:rPr>
        <w:t>evaluate</w:t>
      </w:r>
      <w:r w:rsidRPr="00DA45A3">
        <w:rPr>
          <w:rFonts w:hint="eastAsia"/>
          <w:b/>
          <w:u w:val="single"/>
          <w:lang w:eastAsia="zh-CN"/>
        </w:rPr>
        <w:t xml:space="preserve"> ASCS value and guard RB</w:t>
      </w:r>
    </w:p>
    <w:p w14:paraId="4E0A59D4" w14:textId="77777777" w:rsidR="00D33A16" w:rsidRPr="00DA45A3" w:rsidRDefault="00D33A16" w:rsidP="00D33A16">
      <w:pPr>
        <w:spacing w:after="120"/>
        <w:ind w:left="1440"/>
        <w:rPr>
          <w:color w:val="0070C0"/>
          <w:szCs w:val="24"/>
          <w:lang w:eastAsia="zh-CN"/>
        </w:rPr>
      </w:pPr>
      <w:r w:rsidRPr="00DA45A3">
        <w:rPr>
          <w:b/>
          <w:lang w:eastAsia="zh-CN"/>
        </w:rPr>
        <w:t>Way forward:</w:t>
      </w:r>
      <w:r w:rsidRPr="00DA45A3">
        <w:rPr>
          <w:color w:val="0070C0"/>
          <w:szCs w:val="24"/>
          <w:lang w:eastAsia="zh-CN"/>
        </w:rPr>
        <w:t xml:space="preserve"> </w:t>
      </w:r>
    </w:p>
    <w:p w14:paraId="7E24FD5E" w14:textId="77777777" w:rsidR="00D33A16" w:rsidRPr="00DA45A3" w:rsidRDefault="00D33A16" w:rsidP="00D33A16">
      <w:pPr>
        <w:pStyle w:val="ListParagraph"/>
        <w:numPr>
          <w:ilvl w:val="1"/>
          <w:numId w:val="26"/>
        </w:numPr>
        <w:spacing w:after="120"/>
        <w:ind w:left="2160"/>
        <w:rPr>
          <w:szCs w:val="24"/>
          <w:lang w:eastAsia="zh-CN"/>
        </w:rPr>
      </w:pPr>
      <w:r w:rsidRPr="00DA45A3">
        <w:rPr>
          <w:rFonts w:hint="eastAsia"/>
          <w:szCs w:val="24"/>
          <w:lang w:eastAsia="zh-CN"/>
        </w:rPr>
        <w:t xml:space="preserve">Use SI assumption as a starting point, further confirm and align the simulation </w:t>
      </w:r>
      <w:r w:rsidRPr="00DA45A3">
        <w:rPr>
          <w:szCs w:val="24"/>
          <w:lang w:eastAsia="zh-CN"/>
        </w:rPr>
        <w:t>parameters</w:t>
      </w:r>
      <w:r w:rsidRPr="00DA45A3">
        <w:rPr>
          <w:rFonts w:hint="eastAsia"/>
          <w:szCs w:val="24"/>
          <w:lang w:eastAsia="zh-CN"/>
        </w:rPr>
        <w:t xml:space="preserve"> in the group next meeting</w:t>
      </w:r>
    </w:p>
    <w:p w14:paraId="6C18F9CE" w14:textId="77777777" w:rsidR="00D33A16" w:rsidRDefault="00D33A16" w:rsidP="00D33A16">
      <w:pPr>
        <w:pStyle w:val="ListParagraph"/>
        <w:numPr>
          <w:ilvl w:val="2"/>
          <w:numId w:val="26"/>
        </w:numPr>
        <w:spacing w:after="120"/>
        <w:ind w:left="3816"/>
        <w:rPr>
          <w:szCs w:val="24"/>
          <w:lang w:eastAsia="zh-CN"/>
        </w:rPr>
      </w:pPr>
      <w:r w:rsidRPr="00DA45A3">
        <w:rPr>
          <w:szCs w:val="24"/>
          <w:lang w:eastAsia="zh-CN"/>
        </w:rPr>
        <w:t>M</w:t>
      </w:r>
      <w:r w:rsidRPr="00DA45A3">
        <w:rPr>
          <w:rFonts w:hint="eastAsia"/>
          <w:szCs w:val="24"/>
          <w:lang w:eastAsia="zh-CN"/>
        </w:rPr>
        <w:t>etric for link-level simulation should be aligned</w:t>
      </w:r>
    </w:p>
    <w:p w14:paraId="5E30D8E1" w14:textId="15343B04" w:rsidR="00D33A16" w:rsidRPr="00F10C35" w:rsidRDefault="00D33A16" w:rsidP="00F10C35">
      <w:pPr>
        <w:pStyle w:val="ListParagraph"/>
        <w:numPr>
          <w:ilvl w:val="2"/>
          <w:numId w:val="26"/>
        </w:numPr>
        <w:spacing w:after="120"/>
        <w:ind w:left="3816"/>
        <w:rPr>
          <w:szCs w:val="24"/>
          <w:lang w:eastAsia="zh-CN"/>
        </w:rPr>
      </w:pPr>
      <w:r w:rsidRPr="00F10C35">
        <w:rPr>
          <w:szCs w:val="24"/>
          <w:lang w:eastAsia="zh-CN"/>
        </w:rPr>
        <w:t>Alignment required on RF impairments before starting the work</w:t>
      </w:r>
    </w:p>
    <w:p w14:paraId="617D659F" w14:textId="6D08865C" w:rsidR="00847E3E" w:rsidRDefault="00387910" w:rsidP="00346012">
      <w:r>
        <w:t xml:space="preserve">For </w:t>
      </w:r>
      <w:r w:rsidR="00AB3455">
        <w:t xml:space="preserve">the metric for link-level simulation, it should be also possible to use the BLER of 1% on top of the </w:t>
      </w:r>
      <w:r>
        <w:t>the simulation assumption in TR 38.869</w:t>
      </w:r>
      <w:r w:rsidR="00AB3455">
        <w:t>.</w:t>
      </w:r>
      <w:r w:rsidR="001B2037">
        <w:t xml:space="preserve"> In </w:t>
      </w:r>
      <w:r w:rsidR="000620EA" w:rsidRPr="000620EA">
        <w:t>Table 6.2-3</w:t>
      </w:r>
      <w:r w:rsidR="00165B73">
        <w:t>, the MDR of 1% and FAR (0.1% or 1%) is used for metric. MDR of 1% is equal</w:t>
      </w:r>
      <w:r w:rsidR="00A272EE">
        <w:t xml:space="preserve"> with the BLER of 1% for encoded bits. </w:t>
      </w:r>
    </w:p>
    <w:p w14:paraId="2AECDE92" w14:textId="7841FA81" w:rsidR="009F4C8D" w:rsidRDefault="00663503" w:rsidP="009F4C8D">
      <w:pPr>
        <w:pStyle w:val="Proposal"/>
      </w:pPr>
      <w:bookmarkStart w:id="2" w:name="_Ref165913184"/>
      <w:r>
        <w:t>1% BLER can be used also as metric for LLS.</w:t>
      </w:r>
      <w:bookmarkEnd w:id="2"/>
    </w:p>
    <w:p w14:paraId="021C3A0D" w14:textId="1AF658A5" w:rsidR="00164C0B" w:rsidRDefault="00842DDC" w:rsidP="00663503">
      <w:r>
        <w:t xml:space="preserve">For the </w:t>
      </w:r>
      <w:r w:rsidR="00D33FF6">
        <w:t xml:space="preserve">RF impairment, </w:t>
      </w:r>
      <w:r w:rsidR="003A072B">
        <w:t>phase noise and the filter order has been considered as RF impairment. Maybe it is up to company to report the RF impairment</w:t>
      </w:r>
      <w:r w:rsidR="00164C0B">
        <w:t xml:space="preserve"> model</w:t>
      </w:r>
      <w:r w:rsidR="000A45C7">
        <w:t xml:space="preserve">. </w:t>
      </w:r>
    </w:p>
    <w:p w14:paraId="38B3C6A1" w14:textId="7907D249" w:rsidR="000A45C7" w:rsidRDefault="000A45C7" w:rsidP="000A45C7">
      <w:pPr>
        <w:pStyle w:val="Proposal"/>
      </w:pPr>
      <w:bookmarkStart w:id="3" w:name="_Ref165913194"/>
      <w:r>
        <w:t>Companies report the RF impairment model together with simulation results.</w:t>
      </w:r>
      <w:bookmarkEnd w:id="3"/>
    </w:p>
    <w:p w14:paraId="7991F501" w14:textId="3D70B281" w:rsidR="000A45C7" w:rsidRDefault="000A45C7" w:rsidP="000A45C7">
      <w:pPr>
        <w:pStyle w:val="Heading3"/>
      </w:pPr>
      <w:r>
        <w:t>ACS</w:t>
      </w:r>
    </w:p>
    <w:p w14:paraId="0F0F5A69" w14:textId="77777777" w:rsidR="000034D6" w:rsidRDefault="0020080C" w:rsidP="000A45C7">
      <w:r>
        <w:t>The ACS also needs the LLS to understand the length of the guard RB. Th</w:t>
      </w:r>
      <w:r w:rsidR="00C30CFF">
        <w:t xml:space="preserve">e metric </w:t>
      </w:r>
      <w:r w:rsidR="000034D6">
        <w:t>used is the same with ASCS and the RF impairment should be reported by companies.</w:t>
      </w:r>
    </w:p>
    <w:p w14:paraId="7D724D76" w14:textId="62CA3AC5" w:rsidR="000A45C7" w:rsidRDefault="0020080C" w:rsidP="000A45C7">
      <w:r>
        <w:t xml:space="preserve"> </w:t>
      </w:r>
      <w:r w:rsidR="000034D6">
        <w:t xml:space="preserve">During the study phase, both OOK1 and OOK4 are </w:t>
      </w:r>
      <w:proofErr w:type="gramStart"/>
      <w:r w:rsidR="000034D6">
        <w:t>simulated</w:t>
      </w:r>
      <w:proofErr w:type="gramEnd"/>
      <w:r w:rsidR="000034D6">
        <w:t xml:space="preserve"> and question is that if two different </w:t>
      </w:r>
      <w:r w:rsidR="00D700B3">
        <w:t xml:space="preserve">RMC with OOK1 and OOK4 will be needed for the receiver requirements. Comparing the legacy receiver requirement test where only </w:t>
      </w:r>
      <w:r w:rsidR="000249CB">
        <w:t xml:space="preserve">one </w:t>
      </w:r>
      <w:r w:rsidR="00A87303">
        <w:t xml:space="preserve">DL </w:t>
      </w:r>
      <w:r w:rsidR="000249CB">
        <w:t>RMC is specified</w:t>
      </w:r>
      <w:r w:rsidR="006B2D02">
        <w:t xml:space="preserve">, </w:t>
      </w:r>
      <w:r w:rsidR="0016752F">
        <w:t>maybe there is no need to specify different OOK for the same RF test and therefore, RAN4 may reduce the simulation scope and focus on simplest OOK1 instead.</w:t>
      </w:r>
    </w:p>
    <w:p w14:paraId="0B472E68" w14:textId="140D0F68" w:rsidR="00C06C7E" w:rsidRDefault="00C06C7E" w:rsidP="00C06C7E">
      <w:pPr>
        <w:pStyle w:val="Proposal"/>
      </w:pPr>
      <w:bookmarkStart w:id="4" w:name="_Ref165913203"/>
      <w:r>
        <w:t>Same 1% BLER to be used for simulation metric as ASCS and RF impairment reported by companies.</w:t>
      </w:r>
      <w:bookmarkEnd w:id="4"/>
    </w:p>
    <w:p w14:paraId="6925BE14" w14:textId="7B149856" w:rsidR="0016752F" w:rsidRPr="000A45C7" w:rsidRDefault="0016752F" w:rsidP="0016752F">
      <w:pPr>
        <w:pStyle w:val="Proposal"/>
      </w:pPr>
      <w:bookmarkStart w:id="5" w:name="_Ref165913211"/>
      <w:r>
        <w:lastRenderedPageBreak/>
        <w:t xml:space="preserve">Focus on OOK1 simulation for the ASCS and ACS simulation </w:t>
      </w:r>
      <w:r w:rsidR="00C06C7E">
        <w:t>and specify OOK1 RMC in the end.</w:t>
      </w:r>
      <w:bookmarkEnd w:id="5"/>
    </w:p>
    <w:p w14:paraId="08FFB645" w14:textId="77777777" w:rsidR="005F2FD1" w:rsidRDefault="005F2FD1" w:rsidP="00346012"/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3EB872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>WUR RF requirement</w:t>
      </w:r>
      <w:r w:rsidR="0027750F">
        <w:t xml:space="preserve"> for REFSENS, ASCS and ACS</w:t>
      </w:r>
      <w:r w:rsidR="00837FE6">
        <w:t xml:space="preserve"> </w:t>
      </w:r>
      <w:r w:rsidR="00760997" w:rsidRPr="00F102E6">
        <w:t>with below proposal:</w:t>
      </w:r>
    </w:p>
    <w:p w14:paraId="79D44205" w14:textId="5A019F88" w:rsidR="00BF74A8" w:rsidRDefault="0027750F" w:rsidP="009F5C86">
      <w:r>
        <w:fldChar w:fldCharType="begin"/>
      </w:r>
      <w:r>
        <w:instrText xml:space="preserve"> REF _Ref165913175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_Ref165913175 \h </w:instrText>
      </w:r>
      <w:r>
        <w:fldChar w:fldCharType="separate"/>
      </w:r>
      <w:r>
        <w:t>For REFSENS, RAN4 wait RAN1 progress on SNR and coverage matching investigation.</w:t>
      </w:r>
      <w:r>
        <w:fldChar w:fldCharType="end"/>
      </w:r>
    </w:p>
    <w:p w14:paraId="6556D441" w14:textId="3295E986" w:rsidR="0027750F" w:rsidRDefault="0027750F" w:rsidP="009F5C86">
      <w:r>
        <w:fldChar w:fldCharType="begin"/>
      </w:r>
      <w:r>
        <w:instrText xml:space="preserve"> REF _Ref165913184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_Ref165913184 \h </w:instrText>
      </w:r>
      <w:r>
        <w:fldChar w:fldCharType="separate"/>
      </w:r>
      <w:r>
        <w:t>1% BLER can be used also as metric for LLS.</w:t>
      </w:r>
      <w:r>
        <w:fldChar w:fldCharType="end"/>
      </w:r>
    </w:p>
    <w:p w14:paraId="15D09F3B" w14:textId="053BAF03" w:rsidR="0027750F" w:rsidRDefault="0027750F" w:rsidP="009F5C86">
      <w:r>
        <w:fldChar w:fldCharType="begin"/>
      </w:r>
      <w:r>
        <w:instrText xml:space="preserve"> REF _Ref165913194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_Ref165913194 \h </w:instrText>
      </w:r>
      <w:r>
        <w:fldChar w:fldCharType="separate"/>
      </w:r>
      <w:r>
        <w:t>Companies report the RF impairment model together with simulation results.</w:t>
      </w:r>
      <w:r>
        <w:fldChar w:fldCharType="end"/>
      </w:r>
    </w:p>
    <w:p w14:paraId="213AAEBA" w14:textId="3544C760" w:rsidR="0027750F" w:rsidRDefault="0027750F" w:rsidP="009F5C86">
      <w:r>
        <w:fldChar w:fldCharType="begin"/>
      </w:r>
      <w:r>
        <w:instrText xml:space="preserve"> REF _Ref165913203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_Ref165913203 \h </w:instrText>
      </w:r>
      <w:r>
        <w:fldChar w:fldCharType="separate"/>
      </w:r>
      <w:r>
        <w:t>Same 1% BLER to be used for simulation metric as ASCS and RF impairment reported by companies.</w:t>
      </w:r>
      <w:r>
        <w:fldChar w:fldCharType="end"/>
      </w:r>
    </w:p>
    <w:p w14:paraId="12F71C9C" w14:textId="398FC8F0" w:rsidR="0027750F" w:rsidRDefault="0027750F" w:rsidP="009F5C86">
      <w:r>
        <w:fldChar w:fldCharType="begin"/>
      </w:r>
      <w:r>
        <w:instrText xml:space="preserve"> REF _Ref165913211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_Ref165913211 \h </w:instrText>
      </w:r>
      <w:r>
        <w:fldChar w:fldCharType="separate"/>
      </w:r>
      <w:r>
        <w:t>Focus on OOK1 simulation for the ASCS and ACS simulation and specify OOK1 RMC in the end.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945FF" w14:textId="77777777" w:rsidR="009E5F73" w:rsidRDefault="009E5F73" w:rsidP="009E5F73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>
        <w:rPr>
          <w:lang w:eastAsia="ja-JP"/>
        </w:rPr>
        <w:t xml:space="preserve">, </w:t>
      </w:r>
      <w:r w:rsidRPr="00413EE4">
        <w:rPr>
          <w:lang w:eastAsia="ja-JP"/>
        </w:rPr>
        <w:t>Revised WID: Low-power wake-up signal and receiver for NR (LP-WUS/WUR)</w:t>
      </w:r>
      <w:r>
        <w:rPr>
          <w:lang w:eastAsia="ja-JP"/>
        </w:rPr>
        <w:t>,</w:t>
      </w:r>
      <w:r w:rsidRPr="00352EA1">
        <w:t xml:space="preserve"> </w:t>
      </w:r>
      <w:r w:rsidRPr="00352EA1">
        <w:rPr>
          <w:lang w:eastAsia="ja-JP"/>
        </w:rPr>
        <w:t>vivo</w:t>
      </w:r>
      <w:r>
        <w:rPr>
          <w:lang w:eastAsia="ja-JP"/>
        </w:rPr>
        <w:t xml:space="preserve"> etc</w:t>
      </w:r>
    </w:p>
    <w:p w14:paraId="1C77DE5D" w14:textId="3F484B1E" w:rsidR="00163CD8" w:rsidRDefault="00E871DC" w:rsidP="00233F0E">
      <w:pPr>
        <w:pStyle w:val="ListParagraph"/>
        <w:numPr>
          <w:ilvl w:val="0"/>
          <w:numId w:val="9"/>
        </w:numPr>
      </w:pPr>
      <w:r>
        <w:t>TR 38.869</w:t>
      </w:r>
      <w:proofErr w:type="gramStart"/>
      <w:r w:rsidR="00D46689">
        <w:t xml:space="preserve">, </w:t>
      </w:r>
      <w:r w:rsidR="00011462" w:rsidRPr="00011462">
        <w:t xml:space="preserve"> </w:t>
      </w:r>
      <w:r w:rsidR="00D46689" w:rsidRPr="00D46689">
        <w:t>Study</w:t>
      </w:r>
      <w:proofErr w:type="gramEnd"/>
      <w:r w:rsidR="00D46689" w:rsidRPr="00D46689">
        <w:t xml:space="preserve"> on low-power wake-up signal and receiver for NR</w:t>
      </w:r>
    </w:p>
    <w:p w14:paraId="27B282A1" w14:textId="18975D4C" w:rsidR="00442EBA" w:rsidRDefault="00442EBA" w:rsidP="00233F0E">
      <w:pPr>
        <w:pStyle w:val="ListParagraph"/>
        <w:numPr>
          <w:ilvl w:val="0"/>
          <w:numId w:val="9"/>
        </w:numPr>
      </w:pPr>
      <w:r>
        <w:t xml:space="preserve">TR 38.830, </w:t>
      </w:r>
      <w:r w:rsidRPr="00442EBA">
        <w:t>Study on NR coverage enhancements</w:t>
      </w:r>
    </w:p>
    <w:p w14:paraId="3A6E4241" w14:textId="77777777" w:rsidR="008122E8" w:rsidRDefault="008122E8" w:rsidP="008122E8">
      <w:pPr>
        <w:pStyle w:val="ListParagraph"/>
        <w:numPr>
          <w:ilvl w:val="0"/>
          <w:numId w:val="9"/>
        </w:numPr>
      </w:pPr>
      <w:r w:rsidRPr="00AF7A39">
        <w:t>R4-2406619</w:t>
      </w:r>
      <w:r>
        <w:t>,</w:t>
      </w:r>
      <w:r w:rsidRPr="00776592">
        <w:t xml:space="preserve"> WF on NR LP-WUS UE requirements</w:t>
      </w:r>
      <w:r>
        <w:t>,</w:t>
      </w:r>
      <w:r w:rsidRPr="007F622E">
        <w:t xml:space="preserve"> vivo</w:t>
      </w:r>
    </w:p>
    <w:p w14:paraId="2EA2E66A" w14:textId="77777777" w:rsidR="008122E8" w:rsidRDefault="008122E8" w:rsidP="008122E8">
      <w:pPr>
        <w:pStyle w:val="ListParagraph"/>
        <w:ind w:left="360"/>
      </w:pPr>
    </w:p>
    <w:sectPr w:rsidR="008122E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7EBC" w14:textId="77777777" w:rsidR="00660256" w:rsidRDefault="00660256">
      <w:r>
        <w:separator/>
      </w:r>
    </w:p>
  </w:endnote>
  <w:endnote w:type="continuationSeparator" w:id="0">
    <w:p w14:paraId="22A4A7BC" w14:textId="77777777" w:rsidR="00660256" w:rsidRDefault="00660256">
      <w:r>
        <w:continuationSeparator/>
      </w:r>
    </w:p>
  </w:endnote>
  <w:endnote w:type="continuationNotice" w:id="1">
    <w:p w14:paraId="6661D795" w14:textId="77777777" w:rsidR="00660256" w:rsidRDefault="006602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EAB9" w14:textId="77777777" w:rsidR="00660256" w:rsidRDefault="00660256">
      <w:r>
        <w:separator/>
      </w:r>
    </w:p>
  </w:footnote>
  <w:footnote w:type="continuationSeparator" w:id="0">
    <w:p w14:paraId="4CC1F944" w14:textId="77777777" w:rsidR="00660256" w:rsidRDefault="00660256">
      <w:r>
        <w:continuationSeparator/>
      </w:r>
    </w:p>
  </w:footnote>
  <w:footnote w:type="continuationNotice" w:id="1">
    <w:p w14:paraId="20A1AC34" w14:textId="77777777" w:rsidR="00660256" w:rsidRDefault="006602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5"/>
  </w:num>
  <w:num w:numId="5" w16cid:durableId="1554385258">
    <w:abstractNumId w:val="18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1"/>
  </w:num>
  <w:num w:numId="9" w16cid:durableId="569196071">
    <w:abstractNumId w:val="8"/>
  </w:num>
  <w:num w:numId="10" w16cid:durableId="1256984514">
    <w:abstractNumId w:val="20"/>
  </w:num>
  <w:num w:numId="11" w16cid:durableId="564604386">
    <w:abstractNumId w:val="9"/>
  </w:num>
  <w:num w:numId="12" w16cid:durableId="453452021">
    <w:abstractNumId w:val="26"/>
  </w:num>
  <w:num w:numId="13" w16cid:durableId="1929650208">
    <w:abstractNumId w:val="24"/>
  </w:num>
  <w:num w:numId="14" w16cid:durableId="667754927">
    <w:abstractNumId w:val="3"/>
  </w:num>
  <w:num w:numId="15" w16cid:durableId="1543248800">
    <w:abstractNumId w:val="23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19"/>
  </w:num>
  <w:num w:numId="20" w16cid:durableId="1949044110">
    <w:abstractNumId w:val="22"/>
  </w:num>
  <w:num w:numId="21" w16cid:durableId="628365215">
    <w:abstractNumId w:val="17"/>
  </w:num>
  <w:num w:numId="22" w16cid:durableId="682784215">
    <w:abstractNumId w:val="6"/>
  </w:num>
  <w:num w:numId="23" w16cid:durableId="431051559">
    <w:abstractNumId w:val="7"/>
  </w:num>
  <w:num w:numId="24" w16cid:durableId="1888370819">
    <w:abstractNumId w:val="0"/>
  </w:num>
  <w:num w:numId="25" w16cid:durableId="305354428">
    <w:abstractNumId w:val="11"/>
  </w:num>
  <w:num w:numId="26" w16cid:durableId="446897577">
    <w:abstractNumId w:val="2"/>
  </w:num>
  <w:num w:numId="27" w16cid:durableId="32174004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49CB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BE0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E0B"/>
    <w:rsid w:val="00164F41"/>
    <w:rsid w:val="001652C0"/>
    <w:rsid w:val="00165B73"/>
    <w:rsid w:val="00165D82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037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27CD5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C57"/>
    <w:rsid w:val="00251F2F"/>
    <w:rsid w:val="0025222F"/>
    <w:rsid w:val="00252A6B"/>
    <w:rsid w:val="002544F4"/>
    <w:rsid w:val="00254A55"/>
    <w:rsid w:val="00255698"/>
    <w:rsid w:val="00255CF7"/>
    <w:rsid w:val="00256FC3"/>
    <w:rsid w:val="00257812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50F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87910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796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2FD1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6928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3503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2BE2"/>
    <w:rsid w:val="006B2D02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DFC"/>
    <w:rsid w:val="00794404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2E8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2DD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47E3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2EE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CC6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303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0E92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1EC"/>
    <w:rsid w:val="00AF751F"/>
    <w:rsid w:val="00B0059F"/>
    <w:rsid w:val="00B00F4A"/>
    <w:rsid w:val="00B02580"/>
    <w:rsid w:val="00B04C51"/>
    <w:rsid w:val="00B058A1"/>
    <w:rsid w:val="00B0616B"/>
    <w:rsid w:val="00B064D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C34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7DE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C7E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05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0CF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784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DE"/>
    <w:rsid w:val="00D33FF6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8A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422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35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902</TotalTime>
  <Pages>3</Pages>
  <Words>831</Words>
  <Characters>4319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351</cp:revision>
  <cp:lastPrinted>2021-10-12T01:12:00Z</cp:lastPrinted>
  <dcterms:created xsi:type="dcterms:W3CDTF">2023-02-16T16:14:00Z</dcterms:created>
  <dcterms:modified xsi:type="dcterms:W3CDTF">2024-05-13T13:29:00Z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